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PARECER DAS COMISSÕES PERMANENTES: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O M I S </w:t>
      </w:r>
      <w:r>
        <w:rPr>
          <w:rFonts w:ascii="Times New Roman" w:hAnsi="Times New Roman" w:cs="Times New Roman"/>
          <w:b/>
          <w:sz w:val="24"/>
          <w:szCs w:val="24"/>
        </w:rPr>
        <w:t xml:space="preserve">S</w:t>
      </w:r>
      <w:r>
        <w:rPr>
          <w:rFonts w:ascii="Times New Roman" w:hAnsi="Times New Roman" w:cs="Times New Roman"/>
          <w:b/>
          <w:sz w:val="24"/>
          <w:szCs w:val="24"/>
        </w:rPr>
        <w:t xml:space="preserve"> Õ E S </w:t>
      </w:r>
      <w:r>
        <w:rPr>
          <w:rFonts w:ascii="Times New Roman" w:hAnsi="Times New Roman" w:cs="Times New Roman"/>
          <w:b/>
          <w:sz w:val="24"/>
          <w:szCs w:val="24"/>
        </w:rPr>
        <w:t xml:space="preserve">D E: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LEGISLAÇÃO, JUSTIÇA E REDAÇÃO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FINANÇAS E ORÇAMENTO.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OBRAS, SERVIÇOS E ATIVIDADES PRIVADAS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PARECER CONJUNTO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sz w:val="24"/>
          <w:szCs w:val="24"/>
        </w:rPr>
        <w:t xml:space="preserve">L</w:t>
      </w:r>
      <w:r>
        <w:rPr>
          <w:rFonts w:ascii="Times New Roman" w:hAnsi="Times New Roman" w:cs="Times New Roman"/>
          <w:b/>
          <w:sz w:val="24"/>
          <w:szCs w:val="24"/>
        </w:rPr>
        <w:t xml:space="preserve"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/20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Ver. </w:t>
      </w:r>
      <w:r>
        <w:rPr>
          <w:rFonts w:ascii="Times New Roman" w:hAnsi="Times New Roman" w:cs="Times New Roman"/>
          <w:sz w:val="24"/>
          <w:szCs w:val="24"/>
        </w:rPr>
        <w:t xml:space="preserve">Walker Bombeiro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Dispõe sobre a implantação de código QR em placas de obras públicas municipais para a leitura e fiscalização eletrônica.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 – RELATÓRIO E OBJETIVOS DO PROJETO: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projeto institui a </w:t>
      </w:r>
      <w:r>
        <w:rPr>
          <w:rFonts w:ascii="Times New Roman" w:hAnsi="Times New Roman" w:cs="Times New Roman"/>
          <w:sz w:val="24"/>
          <w:szCs w:val="24"/>
        </w:rPr>
        <w:t xml:space="preserve">implementação</w:t>
      </w:r>
      <w:r>
        <w:rPr>
          <w:rFonts w:ascii="Times New Roman" w:hAnsi="Times New Roman" w:cs="Times New Roman"/>
          <w:sz w:val="24"/>
          <w:szCs w:val="24"/>
        </w:rPr>
        <w:t xml:space="preserve"> de código de QR em placas de obras públicas municipais para leitura e fiscalização eletrônica. As informações que deverão estar disponibilizadas são as descritas no artigo 2º do projeto.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I – PARECERES: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As competências das Comissões que a este parecer conjunto subscrevem, estão especificadas no Regimento Interno (artigo 40, c/c o artigo 125).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assunto corresponde a interesse local do Município, de forma que este é o ente competente para propô-lo, nos termos do art. 30, I, da CF/88.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competência da autoridade, a princ</w:t>
      </w:r>
      <w:r>
        <w:rPr>
          <w:rFonts w:ascii="Times New Roman" w:hAnsi="Times New Roman" w:cs="Times New Roman"/>
          <w:sz w:val="24"/>
          <w:szCs w:val="24"/>
        </w:rPr>
        <w:t xml:space="preserve">ípio, nos parece que o Projeto não cuida de matéria prevista no rol de temas reservados à iniciativa legislativa do Chefe do Poder Executivo, elenco que, segundo posição pacificada pelo Supremo Tribunal Federal e por diversas decisões do TJSP, é taxativo.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referido tribunal já se manifestou sobre a legalidade da matéria na ADI 2002712-55.2025.8.26.0000: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left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EMENTA:DIRETO CONSTITUCIONAL. AÇÃO DIRETA DE INCONSTITUCIONALIDADE. IMPLANTAÇÃO DE CÓDIGO DE BARRAS BIDIMENSIONAL (QR CODE) EM PLACAS DE OBRAS PÚCAS. IMPROCEDENCIA.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Exame: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Ação Direta de Inconstitucionalidad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proposta contra a Lei nº4886/2024, do Município de Mirassol, que determina a implantação de Código QR em placas de obras públicas municipais para leitura e fiscalização eletrônica pela população local, que poderá acessar dados relativos à obra realizada.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II. Questão em Discussão.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Consiste em determinar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lei, ao impor obrigações à administração municipal, viola a competência privativa do Chefe do Poder Executivo e a independência e harmonia ente os Poderes.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Razões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Decidir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left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Não há ofensa ao artigo 24,§2º, da Constituição do Estado de São Paulo, pois a norma não trata da estrutura ou atribuição de órgãos da administração, nem do regime jurídico de servidores públicos.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left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lei visa assegurar a publicidade de atos relativos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obras públicas, em consonância com o principio constitucional da Publicidade dos atos administrativos, sem a criação de obrigações além das que já são da praxe do administrador municipal, de maneira a não violar a independência e harmonia entre os Poderes.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IV. Tese de julgamento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que determina a implantação de Código QR em obras públicas não usurpa competência privativa do Chefe do Poder Executivo.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norma reforça o princípio da Publicidade e transparência dos atos administrativos.”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oportuno, ressalta-se 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Edição 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Tema 917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fixou a tese de que não usurpa competência privativa do Chefe do Poder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Executivo lei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que, embora crie despesa para a Administração,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não trata da sua estrutura ou da atribuição de seus órgãos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do regime jurídico de servidores públicos ( art. 61, §1º, II “a”, “c” e “e”,  da Constituição Federal), ambas derivadas de julgamento proferido pelo STF, em repercussão geral, sucessivamente no RE nº 586.224 e ARE nº 878.911.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Dessa forma, aplicando-se as jurisprudências supracitadas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vereador teria competência para apresentar o Projeto em análise, posto que não esta exercendo nenhuma das atribuições previstas no artigo 61,§1º da CF/88 c/c artigo 24, §2º da Constituição do Estado de SP.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tocante a forma (ato normativo) utilizado, bem como seu status na escala hierárquica normativa,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consideramos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correta a forma de lei ordinária, já que não se insere no rol de leis complementares, estabelecido no art.270 da LOMF.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que se refere à análise material, entendemos que há adequação do conteúdo do projeto com os preceitos da Constituição Federal.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Quanto ao mérito, o Projeto visa práticas que fomentam a publicidade dos atos administrativos.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quanto aos aspectos da constitucionalidade, legalidade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regimentalidade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Projeto está adequado às normas do ordenamento jurídico brasileiro.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 tocante ao Quórum de votação, exige-se maioria simples de votos, nos termos da LOMF.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III – DECISÃO DAS COMISSÕES: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Comissão de Ju</w:t>
      </w:r>
      <w:r>
        <w:rPr>
          <w:rFonts w:ascii="Times New Roman" w:hAnsi="Times New Roman" w:cs="Times New Roman"/>
          <w:sz w:val="24"/>
          <w:szCs w:val="24"/>
        </w:rPr>
        <w:t xml:space="preserve">stiça e Redação, em seus estritos limites, remete o Projeto à alta consideração e deliberação do Augusto Plenário, a quem cabe à decisão final, pois a matéria está redigida e elaborada dentro das normas legais e das normas técnicas de redação legislativa.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Quanto às Comissões de Mérito, conclui-se que não há óbice ao Projeto em questão.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 Egrégio Plenário, para decisão soberana.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Franca, 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8" w:left="1416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LEGISLAÇÃO, JUSTIÇA E REDAÇÃO.</w:t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    </w:t>
      </w:r>
      <w:r>
        <w:rPr>
          <w:rFonts w:ascii="Courier New" w:hAnsi="Courier New" w:cs="Courier New"/>
          <w:sz w:val="16"/>
          <w:szCs w:val="16"/>
        </w:rPr>
        <w:t xml:space="preserve"> ______________________</w:t>
      </w:r>
      <w:r>
        <w:rPr>
          <w:rFonts w:ascii="Courier New" w:hAnsi="Courier New" w:cs="Courier New"/>
          <w:sz w:val="16"/>
          <w:szCs w:val="16"/>
        </w:rPr>
        <w:t xml:space="preserve">_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________________________</w:t>
      </w:r>
      <w:r>
        <w:rPr>
          <w:rFonts w:ascii="Courier New" w:hAnsi="Courier New" w:cs="Courier New"/>
          <w:sz w:val="16"/>
          <w:szCs w:val="16"/>
        </w:rPr>
        <w:t xml:space="preserve">_______</w:t>
      </w:r>
      <w:r>
        <w:rPr>
          <w:rFonts w:ascii="Courier New" w:hAnsi="Courier New" w:cs="Courier New"/>
          <w:sz w:val="16"/>
          <w:szCs w:val="16"/>
        </w:rPr>
        <w:t xml:space="preserve">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Ver.</w:t>
      </w:r>
      <w:r>
        <w:rPr>
          <w:rFonts w:ascii="Courier New" w:hAnsi="Courier New" w:cs="Courier New"/>
          <w:sz w:val="16"/>
          <w:szCs w:val="16"/>
        </w:rPr>
        <w:t xml:space="preserve"> Claudinei </w:t>
      </w:r>
      <w:r>
        <w:rPr>
          <w:rFonts w:ascii="Courier New" w:hAnsi="Courier New" w:cs="Courier New"/>
          <w:sz w:val="16"/>
          <w:szCs w:val="16"/>
        </w:rPr>
        <w:t xml:space="preserve">da Rocha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Ver</w:t>
      </w:r>
      <w:r>
        <w:rPr>
          <w:rFonts w:ascii="Courier New" w:hAnsi="Courier New" w:cs="Courier New"/>
          <w:sz w:val="16"/>
          <w:szCs w:val="16"/>
        </w:rPr>
        <w:t xml:space="preserve">. </w:t>
      </w:r>
      <w:r>
        <w:rPr>
          <w:rFonts w:ascii="Courier New" w:hAnsi="Courier New" w:cs="Courier New"/>
          <w:sz w:val="16"/>
          <w:szCs w:val="16"/>
        </w:rPr>
        <w:t xml:space="preserve">Fransergio</w:t>
      </w:r>
      <w:r>
        <w:rPr>
          <w:rFonts w:ascii="Courier New" w:hAnsi="Courier New" w:cs="Courier New"/>
          <w:sz w:val="16"/>
          <w:szCs w:val="16"/>
        </w:rPr>
        <w:t xml:space="preserve"> Garcia.      Ver. Zezinho Cabeleireiro.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/>
      <w:bookmarkStart w:id="0" w:name="_GoBack"/>
      <w:r/>
      <w:bookmarkEnd w:id="0"/>
      <w:r/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</w:t>
      </w:r>
      <w:r>
        <w:rPr>
          <w:rFonts w:ascii="Courier New" w:hAnsi="Courier New" w:cs="Courier New"/>
          <w:sz w:val="16"/>
          <w:szCs w:val="16"/>
        </w:rPr>
        <w:t xml:space="preserve">____________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________________________</w:t>
      </w:r>
      <w:r>
        <w:rPr>
          <w:rFonts w:ascii="Courier New" w:hAnsi="Courier New" w:cs="Courier New"/>
          <w:sz w:val="16"/>
          <w:szCs w:val="16"/>
        </w:rPr>
        <w:t xml:space="preserve">_______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Ver. Lindsay Cardoso.         </w:t>
      </w:r>
      <w:r>
        <w:rPr>
          <w:rFonts w:ascii="Courier New" w:hAnsi="Courier New" w:cs="Courier New"/>
          <w:sz w:val="16"/>
          <w:szCs w:val="16"/>
        </w:rPr>
        <w:tab/>
        <w:t xml:space="preserve">     Ver. </w:t>
      </w:r>
      <w:r>
        <w:rPr>
          <w:rFonts w:ascii="Courier New" w:hAnsi="Courier New" w:cs="Courier New"/>
          <w:sz w:val="16"/>
          <w:szCs w:val="16"/>
        </w:rPr>
        <w:t xml:space="preserve">Káka</w:t>
      </w: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FINANÇAS E ORÇAMENTO</w:t>
      </w:r>
      <w:r>
        <w:rPr>
          <w:rFonts w:ascii="Courier New" w:hAnsi="Courier New" w:cs="Courier New"/>
          <w:b/>
        </w:rPr>
        <w:t xml:space="preserve">.</w:t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          _______________________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____________________________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Ver.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Gilson </w:t>
      </w:r>
      <w:r>
        <w:rPr>
          <w:rFonts w:ascii="Courier New" w:hAnsi="Courier New" w:cs="Courier New"/>
          <w:sz w:val="16"/>
          <w:szCs w:val="16"/>
        </w:rPr>
        <w:t xml:space="preserve">Pelizaro</w:t>
      </w:r>
      <w:r>
        <w:rPr>
          <w:rFonts w:ascii="Courier New" w:hAnsi="Courier New" w:cs="Courier New"/>
          <w:sz w:val="16"/>
          <w:szCs w:val="16"/>
        </w:rPr>
        <w:t xml:space="preserve">.                 Ver. Marcelo </w:t>
      </w:r>
      <w:r>
        <w:rPr>
          <w:rFonts w:ascii="Courier New" w:hAnsi="Courier New" w:cs="Courier New"/>
          <w:sz w:val="16"/>
          <w:szCs w:val="16"/>
        </w:rPr>
        <w:t xml:space="preserve">Tidy</w:t>
      </w:r>
      <w:r>
        <w:rPr>
          <w:rFonts w:ascii="Courier New" w:hAnsi="Courier New" w:cs="Courier New"/>
          <w:sz w:val="16"/>
          <w:szCs w:val="16"/>
        </w:rPr>
        <w:t xml:space="preserve">              Ver. Andrea Silva.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</w:t>
      </w:r>
      <w:r>
        <w:rPr>
          <w:rFonts w:ascii="Courier New" w:hAnsi="Courier New" w:cs="Courier New"/>
          <w:sz w:val="16"/>
          <w:szCs w:val="16"/>
        </w:rPr>
        <w:t xml:space="preserve">____________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________________________</w:t>
      </w:r>
      <w:r>
        <w:rPr>
          <w:rFonts w:ascii="Courier New" w:hAnsi="Courier New" w:cs="Courier New"/>
          <w:sz w:val="16"/>
          <w:szCs w:val="16"/>
        </w:rPr>
        <w:t xml:space="preserve">_______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Ver. Marco Garcia.         </w:t>
      </w:r>
      <w:r>
        <w:rPr>
          <w:rFonts w:ascii="Courier New" w:hAnsi="Courier New" w:cs="Courier New"/>
          <w:sz w:val="16"/>
          <w:szCs w:val="16"/>
        </w:rPr>
        <w:tab/>
        <w:t xml:space="preserve">                Ver. Leandro O Patriota.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OBRAS, SERVIÇOS PÚBLICOS E ATIVIDADES PRIVADAS.</w:t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          _______________________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____________________________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Ver.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Marcelo </w:t>
      </w:r>
      <w:r>
        <w:rPr>
          <w:rFonts w:ascii="Courier New" w:hAnsi="Courier New" w:cs="Courier New"/>
          <w:sz w:val="16"/>
          <w:szCs w:val="16"/>
        </w:rPr>
        <w:t xml:space="preserve">Tidy</w:t>
      </w: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Ver.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Marco Garcia</w:t>
      </w: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  <w:t xml:space="preserve">        Ver. </w:t>
      </w:r>
      <w:r>
        <w:rPr>
          <w:rFonts w:ascii="Courier New" w:hAnsi="Courier New" w:cs="Courier New"/>
          <w:sz w:val="16"/>
          <w:szCs w:val="16"/>
        </w:rPr>
        <w:t xml:space="preserve">Zezinho Cabeleireiro.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pgBorders w:display="allPages" w:offsetFrom="text" w:zOrder="front">
        <w:bottom w:color="auto" w:space="5" w:sz="4" w:val="single"/>
        <w:left w:color="auto" w:space="5" w:sz="4" w:val="single"/>
        <w:right w:color="auto" w:space="5" w:sz="4" w:val="single"/>
        <w:top w:color="auto" w:space="5" w:sz="4" w:val="single"/>
      </w:pgBorders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Style w:val="834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829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Rua da Câmara,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Bairro São José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CEP:  14.401-278</w:t>
          </w:r>
          <w:r>
            <w:rPr>
              <w:rFonts w:ascii="Times New Roman" w:hAnsi="Times New Roman" w:cs="Times New Roman"/>
              <w:sz w:val="18"/>
              <w:szCs w:val="18"/>
            </w:rPr>
          </w:r>
        </w:p>
        <w:p>
          <w:pPr>
            <w:pStyle w:val="829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Fone: (16) 3713-1555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Fax: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(16) 3713-1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500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DDG 0800 940 1555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</w:r>
        </w:p>
        <w:p>
          <w:pPr>
            <w:pStyle w:val="829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camara@camarafranca.sp.gov.br</w:t>
          </w:r>
          <w:r>
            <w:rPr>
              <w:rFonts w:ascii="Times New Roman" w:hAnsi="Times New Roman" w:cs="Times New Roman"/>
              <w:sz w:val="18"/>
              <w:szCs w:val="18"/>
            </w:rPr>
          </w:r>
        </w:p>
      </w:tc>
    </w:tr>
  </w:tbl>
  <w:p>
    <w:pPr>
      <w:pStyle w:val="829"/>
      <w:pBdr/>
      <w:tabs>
        <w:tab w:val="left" w:leader="none" w:pos="2145"/>
        <w:tab w:val="center" w:leader="none" w:pos="4819"/>
      </w:tabs>
      <w:spacing/>
      <w:ind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Style w:val="834"/>
    </w:tblPr>
    <w:tblGrid>
      <w:gridCol w:w="1645"/>
      <w:gridCol w:w="6010"/>
      <w:gridCol w:w="1631"/>
    </w:tblGrid>
    <w:tr>
      <w:trPr/>
      <w:tc>
        <w:tcPr>
          <w:tcBorders/>
          <w:tcW w:w="886" w:type="pct"/>
          <w:vAlign w:val="center"/>
          <w:textDirection w:val="lrTb"/>
          <w:noWrap w:val="false"/>
        </w:tcPr>
        <w:p>
          <w:pPr>
            <w:pStyle w:val="827"/>
            <w:pBdr/>
            <w:spacing/>
            <w:ind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sz w:val="32"/>
              <w:szCs w:val="40"/>
            </w:rPr>
          </w:r>
        </w:p>
      </w:tc>
      <w:tc>
        <w:tcPr>
          <w:tcBorders/>
          <w:tcW w:w="3236" w:type="pct"/>
          <w:vAlign w:val="center"/>
          <w:textDirection w:val="lrTb"/>
          <w:noWrap w:val="false"/>
        </w:tcPr>
        <w:p>
          <w:pPr>
            <w:pStyle w:val="827"/>
            <w:pBdr/>
            <w:spacing/>
            <w:ind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 xml:space="preserve">CÂMARA MUNICIPAL DE FRANCA</w:t>
          </w:r>
          <w:r>
            <w:rPr>
              <w:rFonts w:ascii="Times New Roman" w:hAnsi="Times New Roman" w:cs="Times New Roman"/>
              <w:b/>
              <w:sz w:val="32"/>
              <w:szCs w:val="40"/>
            </w:rPr>
          </w:r>
        </w:p>
        <w:p>
          <w:pPr>
            <w:pStyle w:val="827"/>
            <w:pBdr/>
            <w:spacing/>
            <w:ind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 xml:space="preserve">ESTADO DE SÃO PAULO</w:t>
          </w:r>
          <w:r>
            <w:rPr>
              <w:rFonts w:ascii="Times New Roman" w:hAnsi="Times New Roman" w:cs="Times New Roman"/>
              <w:szCs w:val="28"/>
            </w:rPr>
          </w:r>
        </w:p>
        <w:p>
          <w:pPr>
            <w:pStyle w:val="827"/>
            <w:pBdr/>
            <w:spacing/>
            <w:ind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sz w:val="16"/>
              <w:szCs w:val="20"/>
            </w:rPr>
            <w:t xml:space="preserve">www.camarafranca.sp.gov.br</w:t>
          </w:r>
          <w:r>
            <w:rPr>
              <w:rFonts w:ascii="Times New Roman" w:hAnsi="Times New Roman" w:cs="Times New Roman"/>
              <w:b/>
              <w:sz w:val="32"/>
              <w:szCs w:val="40"/>
            </w:rPr>
          </w:r>
        </w:p>
      </w:tc>
      <w:tc>
        <w:tcPr>
          <w:tcBorders/>
          <w:tcW w:w="879" w:type="pct"/>
          <w:vAlign w:val="center"/>
          <w:textDirection w:val="lrTb"/>
          <w:noWrap w:val="false"/>
        </w:tcPr>
        <w:p>
          <w:pPr>
            <w:pStyle w:val="827"/>
            <w:pBdr/>
            <w:spacing/>
            <w:ind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28000" cy="579600"/>
                    <wp:effectExtent l="0" t="0" r="0" b="0"/>
                    <wp:docPr id="2" name="Imagem 1" descr="Bandeira_de_Fran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Bandeira_de_Franca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828000" cy="5796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65.20pt;height:45.64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sz w:val="32"/>
              <w:szCs w:val="40"/>
            </w:rPr>
          </w:r>
        </w:p>
      </w:tc>
    </w:tr>
  </w:tbl>
  <w:p>
    <w:pPr>
      <w:pStyle w:val="827"/>
      <w:pBdr/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hanging="720" w:left="142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78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45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820"/>
    <w:next w:val="82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4"/>
    <w:basedOn w:val="820"/>
    <w:next w:val="82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6"/>
    <w:basedOn w:val="820"/>
    <w:next w:val="82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20"/>
    <w:next w:val="8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20"/>
    <w:next w:val="82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20"/>
    <w:next w:val="82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4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4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4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20"/>
    <w:next w:val="82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2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20"/>
    <w:next w:val="82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2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20"/>
    <w:next w:val="82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20"/>
    <w:next w:val="82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2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24"/>
    <w:link w:val="827"/>
    <w:uiPriority w:val="99"/>
    <w:pPr>
      <w:pBdr/>
      <w:spacing/>
      <w:ind/>
    </w:pPr>
  </w:style>
  <w:style w:type="character" w:styleId="178">
    <w:name w:val="Footer Char"/>
    <w:basedOn w:val="824"/>
    <w:link w:val="829"/>
    <w:uiPriority w:val="99"/>
    <w:pPr>
      <w:pBdr/>
      <w:spacing/>
      <w:ind/>
    </w:pPr>
  </w:style>
  <w:style w:type="paragraph" w:styleId="179">
    <w:name w:val="Caption"/>
    <w:basedOn w:val="820"/>
    <w:next w:val="8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2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2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2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2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20"/>
    <w:next w:val="820"/>
    <w:uiPriority w:val="39"/>
    <w:unhideWhenUsed/>
    <w:pPr>
      <w:pBdr/>
      <w:spacing w:after="100"/>
      <w:ind/>
    </w:pPr>
  </w:style>
  <w:style w:type="paragraph" w:styleId="189">
    <w:name w:val="toc 2"/>
    <w:basedOn w:val="820"/>
    <w:next w:val="820"/>
    <w:uiPriority w:val="39"/>
    <w:unhideWhenUsed/>
    <w:pPr>
      <w:pBdr/>
      <w:spacing w:after="100"/>
      <w:ind w:left="220"/>
    </w:pPr>
  </w:style>
  <w:style w:type="paragraph" w:styleId="190">
    <w:name w:val="toc 3"/>
    <w:basedOn w:val="820"/>
    <w:next w:val="820"/>
    <w:uiPriority w:val="39"/>
    <w:unhideWhenUsed/>
    <w:pPr>
      <w:pBdr/>
      <w:spacing w:after="100"/>
      <w:ind w:left="440"/>
    </w:pPr>
  </w:style>
  <w:style w:type="paragraph" w:styleId="191">
    <w:name w:val="toc 4"/>
    <w:basedOn w:val="820"/>
    <w:next w:val="820"/>
    <w:uiPriority w:val="39"/>
    <w:unhideWhenUsed/>
    <w:pPr>
      <w:pBdr/>
      <w:spacing w:after="100"/>
      <w:ind w:left="660"/>
    </w:pPr>
  </w:style>
  <w:style w:type="paragraph" w:styleId="192">
    <w:name w:val="toc 5"/>
    <w:basedOn w:val="820"/>
    <w:next w:val="820"/>
    <w:uiPriority w:val="39"/>
    <w:unhideWhenUsed/>
    <w:pPr>
      <w:pBdr/>
      <w:spacing w:after="100"/>
      <w:ind w:left="880"/>
    </w:pPr>
  </w:style>
  <w:style w:type="paragraph" w:styleId="193">
    <w:name w:val="toc 6"/>
    <w:basedOn w:val="820"/>
    <w:next w:val="820"/>
    <w:uiPriority w:val="39"/>
    <w:unhideWhenUsed/>
    <w:pPr>
      <w:pBdr/>
      <w:spacing w:after="100"/>
      <w:ind w:left="1100"/>
    </w:pPr>
  </w:style>
  <w:style w:type="paragraph" w:styleId="194">
    <w:name w:val="toc 7"/>
    <w:basedOn w:val="820"/>
    <w:next w:val="820"/>
    <w:uiPriority w:val="39"/>
    <w:unhideWhenUsed/>
    <w:pPr>
      <w:pBdr/>
      <w:spacing w:after="100"/>
      <w:ind w:left="1320"/>
    </w:pPr>
  </w:style>
  <w:style w:type="paragraph" w:styleId="195">
    <w:name w:val="toc 8"/>
    <w:basedOn w:val="820"/>
    <w:next w:val="820"/>
    <w:uiPriority w:val="39"/>
    <w:unhideWhenUsed/>
    <w:pPr>
      <w:pBdr/>
      <w:spacing w:after="100"/>
      <w:ind w:left="1540"/>
    </w:pPr>
  </w:style>
  <w:style w:type="paragraph" w:styleId="196">
    <w:name w:val="toc 9"/>
    <w:basedOn w:val="820"/>
    <w:next w:val="820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824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820"/>
    <w:next w:val="820"/>
    <w:uiPriority w:val="99"/>
    <w:unhideWhenUsed/>
    <w:pPr>
      <w:pBdr/>
      <w:spacing w:after="0" w:afterAutospacing="0"/>
      <w:ind/>
    </w:pPr>
  </w:style>
  <w:style w:type="paragraph" w:styleId="820" w:default="1">
    <w:name w:val="Normal"/>
    <w:qFormat/>
    <w:pPr>
      <w:pBdr/>
      <w:spacing/>
      <w:ind/>
    </w:pPr>
  </w:style>
  <w:style w:type="paragraph" w:styleId="821">
    <w:name w:val="Heading 1"/>
    <w:basedOn w:val="820"/>
    <w:link w:val="839"/>
    <w:qFormat/>
    <w:pPr>
      <w:keepNext w:val="true"/>
      <w:pBdr/>
      <w:spacing w:after="0" w:before="120" w:line="340" w:lineRule="exact"/>
      <w:ind/>
      <w:jc w:val="center"/>
      <w:outlineLvl w:val="0"/>
    </w:pPr>
    <w:rPr>
      <w:rFonts w:ascii="Times New Roman" w:hAnsi="Times New Roman" w:eastAsia="Times New Roman" w:cs="Times New Roman"/>
      <w:b/>
      <w:i/>
      <w:spacing w:val="30"/>
      <w:sz w:val="28"/>
      <w:szCs w:val="20"/>
      <w:lang w:eastAsia="pt-BR"/>
    </w:rPr>
  </w:style>
  <w:style w:type="paragraph" w:styleId="822">
    <w:name w:val="Heading 3"/>
    <w:basedOn w:val="820"/>
    <w:next w:val="820"/>
    <w:link w:val="841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23">
    <w:name w:val="Heading 5"/>
    <w:basedOn w:val="820"/>
    <w:link w:val="840"/>
    <w:qFormat/>
    <w:pPr>
      <w:keepNext w:val="true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 w:after="0" w:before="120" w:line="340" w:lineRule="exact"/>
      <w:ind w:right="2268" w:left="2552"/>
      <w:jc w:val="center"/>
      <w:outlineLvl w:val="4"/>
    </w:pPr>
    <w:rPr>
      <w:rFonts w:ascii="Times New Roman" w:hAnsi="Times New Roman" w:eastAsia="Times New Roman" w:cs="Times New Roman"/>
      <w:b/>
      <w:spacing w:val="30"/>
      <w:sz w:val="28"/>
      <w:szCs w:val="20"/>
      <w:u w:val="single"/>
      <w:lang w:eastAsia="pt-BR"/>
    </w:rPr>
  </w:style>
  <w:style w:type="character" w:styleId="824" w:default="1">
    <w:name w:val="Default Paragraph Font"/>
    <w:uiPriority w:val="1"/>
    <w:semiHidden/>
    <w:unhideWhenUsed/>
    <w:pPr>
      <w:pBdr/>
      <w:spacing/>
      <w:ind/>
    </w:pPr>
  </w:style>
  <w:style w:type="table" w:styleId="8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6" w:default="1">
    <w:name w:val="No List"/>
    <w:uiPriority w:val="99"/>
    <w:semiHidden/>
    <w:unhideWhenUsed/>
    <w:pPr>
      <w:pBdr/>
      <w:spacing/>
      <w:ind/>
    </w:pPr>
  </w:style>
  <w:style w:type="paragraph" w:styleId="827">
    <w:name w:val="Header"/>
    <w:basedOn w:val="820"/>
    <w:link w:val="82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28" w:customStyle="1">
    <w:name w:val="Cabeçalho Char"/>
    <w:basedOn w:val="824"/>
    <w:link w:val="827"/>
    <w:uiPriority w:val="99"/>
    <w:pPr>
      <w:pBdr/>
      <w:spacing/>
      <w:ind/>
    </w:pPr>
  </w:style>
  <w:style w:type="paragraph" w:styleId="829">
    <w:name w:val="Footer"/>
    <w:basedOn w:val="820"/>
    <w:link w:val="83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30" w:customStyle="1">
    <w:name w:val="Rodapé Char"/>
    <w:basedOn w:val="824"/>
    <w:link w:val="829"/>
    <w:uiPriority w:val="99"/>
    <w:pPr>
      <w:pBdr/>
      <w:spacing/>
      <w:ind/>
    </w:pPr>
  </w:style>
  <w:style w:type="paragraph" w:styleId="831">
    <w:name w:val="Balloon Text"/>
    <w:basedOn w:val="820"/>
    <w:link w:val="83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2" w:customStyle="1">
    <w:name w:val="Texto de balão Char"/>
    <w:basedOn w:val="824"/>
    <w:link w:val="83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3">
    <w:name w:val="Hyperlink"/>
    <w:basedOn w:val="824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34">
    <w:name w:val="Table Grid"/>
    <w:basedOn w:val="8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No Spacing"/>
    <w:link w:val="836"/>
    <w:uiPriority w:val="1"/>
    <w:qFormat/>
    <w:pPr>
      <w:pBdr/>
      <w:spacing w:after="0" w:line="240" w:lineRule="auto"/>
      <w:ind/>
    </w:pPr>
  </w:style>
  <w:style w:type="character" w:styleId="836" w:customStyle="1">
    <w:name w:val="Sem Espaçamento Char"/>
    <w:basedOn w:val="824"/>
    <w:link w:val="835"/>
    <w:uiPriority w:val="1"/>
    <w:pPr>
      <w:pBdr/>
      <w:spacing/>
      <w:ind/>
    </w:pPr>
  </w:style>
  <w:style w:type="paragraph" w:styleId="837">
    <w:name w:val="List Paragraph"/>
    <w:basedOn w:val="820"/>
    <w:uiPriority w:val="34"/>
    <w:qFormat/>
    <w:pPr>
      <w:pBdr/>
      <w:spacing/>
      <w:ind w:left="720"/>
      <w:contextualSpacing w:val="true"/>
    </w:pPr>
  </w:style>
  <w:style w:type="paragraph" w:styleId="838">
    <w:name w:val="Normal (Web)"/>
    <w:basedOn w:val="82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39" w:customStyle="1">
    <w:name w:val="Título 1 Char"/>
    <w:basedOn w:val="824"/>
    <w:link w:val="821"/>
    <w:pPr>
      <w:pBdr/>
      <w:spacing/>
      <w:ind/>
    </w:pPr>
    <w:rPr>
      <w:rFonts w:ascii="Times New Roman" w:hAnsi="Times New Roman" w:eastAsia="Times New Roman" w:cs="Times New Roman"/>
      <w:b/>
      <w:i/>
      <w:spacing w:val="30"/>
      <w:sz w:val="28"/>
      <w:szCs w:val="20"/>
      <w:lang w:eastAsia="pt-BR"/>
    </w:rPr>
  </w:style>
  <w:style w:type="character" w:styleId="840" w:customStyle="1">
    <w:name w:val="Título 5 Char"/>
    <w:basedOn w:val="824"/>
    <w:link w:val="823"/>
    <w:pPr>
      <w:pBdr/>
      <w:spacing/>
      <w:ind/>
    </w:pPr>
    <w:rPr>
      <w:rFonts w:ascii="Times New Roman" w:hAnsi="Times New Roman" w:eastAsia="Times New Roman" w:cs="Times New Roman"/>
      <w:b/>
      <w:spacing w:val="30"/>
      <w:sz w:val="28"/>
      <w:szCs w:val="20"/>
      <w:u w:val="single"/>
      <w:lang w:eastAsia="pt-BR"/>
    </w:rPr>
  </w:style>
  <w:style w:type="character" w:styleId="841" w:customStyle="1">
    <w:name w:val="Título 3 Char"/>
    <w:basedOn w:val="824"/>
    <w:link w:val="82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3B63-CEF5-4260-84AA-164C561A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Câmara Municipal de Franca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11</cp:revision>
  <dcterms:created xsi:type="dcterms:W3CDTF">2025-09-23T17:39:00Z</dcterms:created>
  <dcterms:modified xsi:type="dcterms:W3CDTF">2025-10-09T20:59:32Z</dcterms:modified>
</cp:coreProperties>
</file>