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276" w:lineRule="auto"/>
        <w:ind w:left="113" w:right="788"/>
        <w:jc w:val="center"/>
        <w:rPr>
          <w:rFonts w:ascii="Courier New" w:hAnsi="Courier New" w:cs="Courier New"/>
          <w:b/>
          <w:bCs/>
        </w:rPr>
      </w:pPr>
    </w:p>
    <w:p>
      <w:pPr>
        <w:spacing w:line="276" w:lineRule="auto"/>
        <w:ind w:left="113" w:right="788"/>
        <w:jc w:val="center"/>
        <w:rPr>
          <w:rFonts w:ascii="Courier New" w:hAnsi="Courier New" w:cs="Courier New"/>
          <w:b/>
          <w:bCs/>
          <w:highlight w:val="none"/>
        </w:rPr>
      </w:pPr>
      <w:r>
        <w:rPr>
          <w:rFonts w:ascii="Courier New" w:hAnsi="Courier New" w:cs="Courier New"/>
          <w:b/>
        </w:rPr>
        <w:t>REQUERIMENTO Nº.   /2026</w:t>
      </w:r>
    </w:p>
    <w:p>
      <w:pPr>
        <w:spacing w:line="276" w:lineRule="auto"/>
        <w:ind w:left="113" w:right="788"/>
        <w:jc w:val="center"/>
        <w:rPr>
          <w:rFonts w:ascii="Courier New" w:hAnsi="Courier New" w:cs="Courier New"/>
          <w:b/>
          <w:bCs/>
          <w:highlight w:val="none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8"/>
          <w:tab w:val="left" w:pos="9639"/>
          <w:tab w:val="left" w:pos="12049"/>
        </w:tabs>
        <w:spacing w:line="276" w:lineRule="auto"/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Despacho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8"/>
          <w:tab w:val="left" w:pos="9639"/>
          <w:tab w:val="left" w:pos="12049"/>
        </w:tabs>
        <w:spacing w:line="276" w:lineRule="auto"/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8"/>
          <w:tab w:val="left" w:pos="9639"/>
          <w:tab w:val="left" w:pos="12049"/>
        </w:tabs>
        <w:spacing w:line="276" w:lineRule="auto"/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Sala das Sessões em,_____/_______/______.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8"/>
          <w:tab w:val="left" w:pos="9639"/>
          <w:tab w:val="left" w:pos="12049"/>
        </w:tabs>
        <w:spacing w:line="276" w:lineRule="auto"/>
        <w:ind w:left="1985" w:right="1701"/>
        <w:jc w:val="center"/>
        <w:rPr>
          <w:rFonts w:ascii="Courier New" w:hAnsi="Courier New" w:cs="Courier New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8"/>
          <w:tab w:val="left" w:pos="9639"/>
          <w:tab w:val="left" w:pos="12049"/>
        </w:tabs>
        <w:spacing w:line="276" w:lineRule="auto"/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8"/>
          <w:tab w:val="left" w:pos="9639"/>
          <w:tab w:val="left" w:pos="12049"/>
        </w:tabs>
        <w:spacing w:line="276" w:lineRule="auto"/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PRESIDENTE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8"/>
          <w:tab w:val="left" w:pos="9639"/>
          <w:tab w:val="left" w:pos="12049"/>
        </w:tabs>
        <w:spacing w:line="276" w:lineRule="auto"/>
        <w:ind w:left="1985" w:right="1701"/>
        <w:rPr>
          <w:rFonts w:ascii="Courier New" w:hAnsi="Courier New" w:cs="Courier New"/>
        </w:rPr>
      </w:pPr>
    </w:p>
    <w:p>
      <w:pPr>
        <w:pStyle w:val="Default"/>
        <w:spacing w:line="276" w:lineRule="auto"/>
        <w:ind w:firstLine="1134"/>
        <w:jc w:val="both"/>
        <w:rPr>
          <w:rFonts w:ascii="Courier New" w:hAnsi="Courier New" w:cs="Courier New"/>
          <w:b/>
          <w:sz w:val="22"/>
          <w:szCs w:val="22"/>
        </w:rPr>
      </w:pPr>
    </w:p>
    <w:p>
      <w:pPr>
        <w:pStyle w:val="Default"/>
        <w:spacing w:line="276" w:lineRule="auto"/>
        <w:ind w:firstLine="1134"/>
        <w:jc w:val="both"/>
        <w:rPr>
          <w:rFonts w:ascii="Courier New" w:hAnsi="Courier New" w:cs="Courier New"/>
          <w:sz w:val="22"/>
          <w:szCs w:val="22"/>
          <w:highlight w:val="none"/>
        </w:rPr>
      </w:pPr>
      <w:r>
        <w:rPr>
          <w:rFonts w:ascii="Courier New" w:hAnsi="Courier New" w:cs="Courier New"/>
          <w:b/>
          <w:sz w:val="22"/>
          <w:szCs w:val="22"/>
        </w:rPr>
        <w:t xml:space="preserve"> </w:t>
      </w:r>
    </w:p>
    <w:p>
      <w:pPr>
        <w:pStyle w:val="Default"/>
        <w:spacing w:line="276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</w:p>
    <w:p>
      <w:pPr>
        <w:ind w:left="0" w:right="0" w:firstLine="1134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>REQUEIRO</w:t>
      </w:r>
      <w:r>
        <w:rPr>
          <w:rFonts w:ascii="Arial" w:eastAsia="Arial" w:hAnsi="Arial" w:cs="Arial"/>
          <w:color w:val="auto"/>
          <w:sz w:val="24"/>
          <w:szCs w:val="24"/>
        </w:rPr>
        <w:t xml:space="preserve">, na forma regimental, ouvidas as considerações do Augusto Plenário, que seja reservado o Plenário na data de </w:t>
      </w:r>
      <w:r>
        <w:rPr>
          <w:rFonts w:ascii="Arial" w:eastAsia="Arial" w:hAnsi="Arial" w:cs="Arial"/>
          <w:color w:val="auto"/>
          <w:sz w:val="24"/>
          <w:szCs w:val="24"/>
        </w:rPr>
        <w:t xml:space="preserve">25 de junho de 2026, a partir das 19:00h, para a realização de 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>Audiência Pública sobre:</w:t>
      </w:r>
      <w:r>
        <w:rPr>
          <w:rFonts w:ascii="Arial" w:eastAsia="Arial" w:hAnsi="Arial" w:cs="Arial"/>
          <w:color w:val="auto"/>
          <w:sz w:val="24"/>
          <w:szCs w:val="24"/>
          <w:highlight w:val="none"/>
        </w:rPr>
        <w:t xml:space="preserve"> </w:t>
      </w:r>
      <w:bookmarkStart w:id="0" w:name="_GoBack"/>
      <w:bookmarkEnd w:id="0"/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highlight w:val="none"/>
        </w:rPr>
        <w:t>I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highlight w:val="white"/>
        </w:rPr>
        <w:t>mplantação de mão única de direção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highlight w:val="none"/>
        </w:rPr>
        <w:t xml:space="preserve">das ruas: </w:t>
      </w:r>
    </w:p>
    <w:p>
      <w:pPr>
        <w:ind w:left="0" w:right="0" w:firstLine="1134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>
      <w:pPr>
        <w:ind w:left="0" w:right="0" w:firstLine="1134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highlight w:val="none"/>
        </w:rPr>
        <w:t xml:space="preserve">Rua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highlight w:val="none"/>
        </w:rPr>
        <w:t>Deolinda Maria da Silva, próximo ao número 1415, no bairro Parque Moema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highlight w:val="none"/>
        </w:rPr>
        <w:t>;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highlight w:val="none"/>
        </w:rPr>
        <w:t>Rua José Gianezela, esquina com a Avenida Santa Terezinha até a Avenida Theodomiro Ramos no  bairro City Petrópolis;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highlight w:val="none"/>
        </w:rPr>
        <w:t xml:space="preserve">Rua Manoel Ferreira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highlight w:val="none"/>
        </w:rPr>
        <w:t>de Matos, esquina com a Avenida Domingos Sanna, nº 491 Bairro São Joaquim;</w:t>
      </w:r>
    </w:p>
    <w:p>
      <w:pPr>
        <w:pStyle w:val="ListParagraph"/>
        <w:numPr>
          <w:ilvl w:val="0"/>
          <w:numId w:val="2"/>
        </w:numPr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highlight w:val="none"/>
        </w:rPr>
        <w:t>Ruas Rodrigues Duarte e Mestre Inácio no bairro Vila Santa Terezinha;</w:t>
      </w:r>
    </w:p>
    <w:p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eastAsia="Noto Serif CJK SC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highlight w:val="none"/>
        </w:rPr>
        <w:t xml:space="preserve">Rua Moacir Falaguasta, no trecho entre a Avenida Margarida Fornazier e a Rua Alfredo Garcia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highlight w:val="none"/>
        </w:rPr>
        <w:t xml:space="preserve"> Gomes no bairro Jardim Tropical, e</w:t>
      </w:r>
    </w:p>
    <w:p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eastAsia="Noto Serif CJK SC" w:hAnsi="Arial" w:cs="Arial"/>
          <w:b/>
          <w:bCs/>
          <w:sz w:val="24"/>
          <w:szCs w:val="24"/>
        </w:rPr>
      </w:pPr>
      <w:r>
        <w:rPr>
          <w:rFonts w:ascii="Arial" w:eastAsia="Noto Serif CJK SC" w:hAnsi="Arial" w:cs="Arial"/>
          <w:b/>
          <w:bCs/>
          <w:sz w:val="24"/>
          <w:szCs w:val="24"/>
          <w:highlight w:val="none"/>
          <w:lang w:eastAsia="zh-CN" w:bidi="hi-IN"/>
        </w:rPr>
        <w:t xml:space="preserve">Inversão no sentido de direção da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highlight w:val="none"/>
        </w:rPr>
        <w:t>Rua Mamede Silva</w:t>
      </w:r>
      <w:r>
        <w:rPr>
          <w:rFonts w:ascii="Arial" w:eastAsia="Noto Serif CJK SC" w:hAnsi="Arial" w:cs="Arial"/>
          <w:b/>
          <w:bCs/>
          <w:sz w:val="24"/>
          <w:szCs w:val="24"/>
          <w:highlight w:val="none"/>
          <w:lang w:eastAsia="zh-CN" w:bidi="hi-IN"/>
        </w:rPr>
        <w:t xml:space="preserve">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highlight w:val="none"/>
        </w:rPr>
        <w:t>no bairro Jardim Tropical</w:t>
      </w:r>
      <w:r>
        <w:rPr>
          <w:rFonts w:ascii="Arial" w:eastAsia="Noto Serif CJK SC" w:hAnsi="Arial" w:cs="Arial"/>
          <w:b/>
          <w:bCs/>
          <w:sz w:val="24"/>
          <w:szCs w:val="24"/>
          <w:highlight w:val="none"/>
          <w:lang w:eastAsia="zh-CN" w:bidi="hi-IN"/>
        </w:rPr>
        <w:t>.</w:t>
      </w:r>
    </w:p>
    <w:p>
      <w:pPr>
        <w:ind w:left="0" w:right="0" w:firstLine="1134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Arial" w:eastAsia="Arial" w:hAnsi="Arial" w:cs="Arial"/>
          <w:color w:val="auto"/>
          <w:sz w:val="24"/>
          <w:szCs w:val="24"/>
          <w:highlight w:val="none"/>
        </w:rPr>
        <w:t>Solicito a publicação no Diário Oficial.</w:t>
      </w:r>
    </w:p>
    <w:p>
      <w:pPr>
        <w:ind w:left="0" w:right="0" w:firstLine="1134"/>
        <w:jc w:val="both"/>
        <w:rPr>
          <w:rFonts w:ascii="Arial" w:eastAsia="Arial" w:hAnsi="Arial" w:cs="Arial"/>
          <w:color w:val="auto"/>
          <w:sz w:val="24"/>
          <w:szCs w:val="24"/>
          <w:highlight w:val="none"/>
        </w:rPr>
      </w:pPr>
    </w:p>
    <w:p>
      <w:pPr>
        <w:ind w:left="0" w:right="0" w:firstLine="1134"/>
        <w:jc w:val="both"/>
        <w:rPr>
          <w:rFonts w:ascii="Arial" w:eastAsia="Arial" w:hAnsi="Arial" w:cs="Arial"/>
          <w:color w:val="auto"/>
          <w:sz w:val="24"/>
          <w:szCs w:val="24"/>
          <w:highlight w:val="none"/>
        </w:rPr>
      </w:pPr>
      <w:r>
        <w:rPr>
          <w:rFonts w:ascii="Arial" w:eastAsia="Arial" w:hAnsi="Arial" w:cs="Arial"/>
          <w:color w:val="auto"/>
          <w:sz w:val="24"/>
          <w:szCs w:val="24"/>
        </w:rPr>
        <w:t>Com público estimado em cem pessoas, evento que deverá ser transmitido pela TV Câmara.</w:t>
      </w:r>
    </w:p>
    <w:p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  <w:highlight w:val="none"/>
        </w:rPr>
      </w:pPr>
    </w:p>
    <w:p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  <w:highlight w:val="none"/>
        </w:rPr>
      </w:pPr>
    </w:p>
    <w:p>
      <w:pPr>
        <w:spacing w:line="360" w:lineRule="auto"/>
        <w:ind w:firstLine="709"/>
        <w:jc w:val="center"/>
        <w:rPr>
          <w:rFonts w:ascii="Arial" w:eastAsia="Arial" w:hAnsi="Arial" w:cs="Arial"/>
          <w:sz w:val="24"/>
          <w:szCs w:val="24"/>
          <w:highlight w:val="none"/>
        </w:rPr>
      </w:pPr>
      <w:r>
        <w:rPr>
          <w:rFonts w:ascii="Arial" w:eastAsia="Arial" w:hAnsi="Arial" w:cs="Arial"/>
          <w:bCs/>
          <w:sz w:val="24"/>
          <w:szCs w:val="24"/>
        </w:rPr>
        <w:t>Câmara Municipal de Franca</w:t>
      </w:r>
      <w:r>
        <w:rPr>
          <w:rFonts w:ascii="Arial" w:eastAsia="Arial" w:hAnsi="Arial" w:cs="Arial"/>
          <w:sz w:val="24"/>
          <w:szCs w:val="24"/>
        </w:rPr>
        <w:t>/SP,</w:t>
      </w:r>
      <w:r>
        <w:rPr>
          <w:rFonts w:ascii="Arial" w:eastAsia="Arial" w:hAnsi="Arial" w:cs="Arial"/>
          <w:sz w:val="24"/>
          <w:szCs w:val="24"/>
        </w:rPr>
        <w:t xml:space="preserve"> 28 de maio</w:t>
      </w:r>
      <w:r>
        <w:rPr>
          <w:rFonts w:ascii="Arial" w:eastAsia="Arial" w:hAnsi="Arial" w:cs="Arial"/>
          <w:sz w:val="24"/>
          <w:szCs w:val="24"/>
        </w:rPr>
        <w:t xml:space="preserve"> de 202</w:t>
      </w:r>
      <w:r>
        <w:rPr>
          <w:rFonts w:ascii="Arial" w:eastAsia="Arial" w:hAnsi="Arial" w:cs="Arial"/>
          <w:sz w:val="24"/>
          <w:szCs w:val="24"/>
        </w:rPr>
        <w:t>6.</w:t>
      </w:r>
    </w:p>
    <w:p>
      <w:pPr>
        <w:spacing w:line="360" w:lineRule="auto"/>
        <w:ind w:firstLine="709"/>
        <w:jc w:val="center"/>
        <w:rPr>
          <w:rFonts w:ascii="Arial" w:eastAsia="Arial" w:hAnsi="Arial" w:cs="Arial"/>
          <w:sz w:val="24"/>
          <w:szCs w:val="24"/>
          <w:highlight w:val="none"/>
        </w:rPr>
      </w:pPr>
    </w:p>
    <w:p>
      <w:pPr>
        <w:spacing w:line="240" w:lineRule="auto"/>
        <w:ind w:firstLine="709"/>
        <w:jc w:val="center"/>
        <w:rPr>
          <w:rFonts w:ascii="Arial" w:eastAsia="Arial" w:hAnsi="Arial" w:cs="Arial"/>
          <w:sz w:val="24"/>
          <w:szCs w:val="24"/>
          <w:highlight w:val="none"/>
        </w:rPr>
      </w:pPr>
      <w:r>
        <w:rPr>
          <w:rFonts w:ascii="Arial" w:eastAsia="Arial" w:hAnsi="Arial" w:cs="Arial"/>
          <w:sz w:val="24"/>
          <w:szCs w:val="24"/>
        </w:rPr>
        <w:t>_______________________________________</w:t>
      </w:r>
    </w:p>
    <w:p>
      <w:pPr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Carlinho Petrópolis Farmácia</w:t>
      </w:r>
    </w:p>
    <w:p>
      <w:pPr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Vereador- </w:t>
      </w:r>
      <w:r>
        <w:rPr>
          <w:rFonts w:ascii="Arial" w:eastAsia="Arial" w:hAnsi="Arial" w:cs="Arial"/>
          <w:sz w:val="24"/>
          <w:szCs w:val="24"/>
        </w:rPr>
        <w:t>PL - Partido Liberal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 w:orient="portrait"/>
      <w:pgMar w:top="1418" w:right="566" w:bottom="1418" w:left="1985" w:header="567" w:footer="284" w:gutter="0"/>
      <w:cols w:num="1" w:sep="0" w:space="1701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Noto Serif CJK SC">
    <w:panose1 w:val="02020502060505020204"/>
    <w:charset w:val="00"/>
    <w:family w:val="auto"/>
    <w:pitch w:val="default"/>
  </w:font>
  <w:font w:name="Wingdings">
    <w:panose1 w:val="05000000000000000000"/>
    <w:charset w:val="00"/>
    <w:family w:val="auto"/>
    <w:pitch w:val="default"/>
  </w:font>
  <w:font w:name="Liberation Sans">
    <w:panose1 w:val="020B0604020202020204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571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35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  <w:r>
            <w:rPr>
              <w:b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sz w:val="18"/>
              <w:szCs w:val="18"/>
              <w:lang w:val="pt-BR" w:bidi="ar-SA"/>
            </w:rPr>
            <w:t>1</w:t>
          </w:r>
          <w:r>
            <w:rPr>
              <w:b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571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35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  <w:r>
            <w:rPr>
              <w:b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sz w:val="18"/>
              <w:szCs w:val="18"/>
              <w:lang w:val="pt-BR" w:bidi="ar-SA"/>
            </w:rPr>
            <w:t>1</w:t>
          </w:r>
          <w:r>
            <w:rPr>
              <w:b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528"/>
      <w:gridCol w:w="6038"/>
      <w:gridCol w:w="2005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9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1" name="Imagem 21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6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1370044766" name="Imagem 2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9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90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6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528"/>
      <w:gridCol w:w="6038"/>
      <w:gridCol w:w="2005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9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970047070" name="Imagem 21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2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6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1722537177" name="Imagem 2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9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90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6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A59DDE"/>
    <w:multiLevelType w:val="hybridMulti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3467D822"/>
    <w:multiLevelType w:val="hybridMultilevel"/>
    <w:tmpl w:val="00000000"/>
    <w:lvl w:ilvl="0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641C8199"/>
    <w:multiLevelType w:val="hybridMulti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bidi w:val="0"/>
      <w:spacing w:before="0" w:after="160" w:line="259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EBF7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EBF7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69A3D8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F4B285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A5A5A5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FFD965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472C4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70AD47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EEBF6" w:themeColor="accent1" w:themeTint="34" w:themeFill="accent1" w:themeFillTint="34"/>
    </w:tblPr>
    <w:tblStylePr w:type="band1Horz">
      <w:tblPr/>
      <w:tcPr>
        <w:shd w:val="clear" w:color="FFFFFF" w:fill="B4D1EC" w:themeColor="accent1" w:themeTint="75" w:themeFill="accent1" w:themeFillTint="75"/>
      </w:tcPr>
    </w:tblStylePr>
    <w:tblStylePr w:type="band1Vert">
      <w:tblPr/>
      <w:tcPr>
        <w:shd w:val="clear" w:color="FFFFFF" w:fill="B4D1EC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5B9BD5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BE6D7" w:themeColor="accent2" w:themeTint="32" w:themeFill="accent2" w:themeFillTint="32"/>
    </w:tblPr>
    <w:tblStylePr w:type="band1Horz">
      <w:tblPr/>
      <w:tcPr>
        <w:shd w:val="clear" w:color="FFFFFF" w:fill="F7C3A0" w:themeColor="accent2" w:themeTint="75" w:themeFill="accent2" w:themeFillTint="75"/>
      </w:tcPr>
    </w:tblStylePr>
    <w:tblStylePr w:type="band1Vert">
      <w:tblPr/>
      <w:tcPr>
        <w:shd w:val="clear" w:color="FFFFFF" w:fill="F7C3A0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ED7D31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DEDED" w:themeColor="accent3" w:themeTint="34" w:themeFill="accent3" w:themeFillTint="34"/>
    </w:tblPr>
    <w:tblStylePr w:type="band1Horz">
      <w:tblPr/>
      <w:tcPr>
        <w:shd w:val="clear" w:color="FFFFFF" w:fill="D6D6D6" w:themeColor="accent3" w:themeTint="75" w:themeFill="accent3" w:themeFillTint="75"/>
      </w:tcPr>
    </w:tblStylePr>
    <w:tblStylePr w:type="band1Vert">
      <w:tblPr/>
      <w:tcPr>
        <w:shd w:val="clear" w:color="FFFFFF" w:fill="D6D6D6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A5A5A5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FF2CB" w:themeColor="accent4" w:themeTint="34" w:themeFill="accent4" w:themeFillTint="34"/>
    </w:tblPr>
    <w:tblStylePr w:type="band1Horz">
      <w:tblPr/>
      <w:tcPr>
        <w:shd w:val="clear" w:color="FFFFFF" w:fill="FFE28A" w:themeColor="accent4" w:themeTint="75" w:themeFill="accent4" w:themeFillTint="75"/>
      </w:tcPr>
    </w:tblStylePr>
    <w:tblStylePr w:type="band1Vert">
      <w:tblPr/>
      <w:tcPr>
        <w:shd w:val="clear" w:color="FFFFFF" w:fill="FFE28A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FC000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9E2F3" w:themeColor="accent5" w:themeTint="34" w:themeFill="accent5" w:themeFillTint="34"/>
    </w:tblPr>
    <w:tblStylePr w:type="band1Horz">
      <w:tblPr/>
      <w:tcPr>
        <w:shd w:val="clear" w:color="FFFFFF" w:fill="A9BEE4" w:themeColor="accent5" w:themeTint="75" w:themeFill="accent5" w:themeFillTint="75"/>
      </w:tcPr>
    </w:tblStylePr>
    <w:tblStylePr w:type="band1Vert">
      <w:tblPr/>
      <w:tcPr>
        <w:shd w:val="clear" w:color="FFFFFF" w:fill="A9BEE4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472C4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2EFD9" w:themeColor="accent6" w:themeTint="34" w:themeFill="accent6" w:themeFillTint="34"/>
    </w:tblPr>
    <w:tblStylePr w:type="band1Horz">
      <w:tblPr/>
      <w:tcPr>
        <w:shd w:val="clear" w:color="FFFFFF" w:fill="BDDBA8" w:themeColor="accent6" w:themeTint="75" w:themeFill="accent6" w:themeFillTint="75"/>
      </w:tcPr>
    </w:tblStylePr>
    <w:tblStylePr w:type="band1Vert">
      <w:tblPr/>
      <w:tcPr>
        <w:shd w:val="clear" w:color="FFFFFF" w:fill="BDDBA8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70AD47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1Vert">
      <w:tblPr/>
      <w:tcPr>
        <w:shd w:val="clear" w:color="FFFFFF" w:fill="DEEBF6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07ABD" w:themeColor="accent1" w:themeShade="95" w:themeTint="80"/>
      </w:rPr>
    </w:tblStylePr>
    <w:tblStylePr w:type="firstRow">
      <w:rPr>
        <w:b/>
        <w:color w:val="307ABD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07ABD" w:themeColor="accent1" w:themeShade="95" w:themeTint="80"/>
      </w:rPr>
    </w:tblStylePr>
    <w:tblStylePr w:type="lastRow">
      <w:rPr>
        <w:b/>
        <w:color w:val="307ABD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tblPr/>
      <w:tcPr>
        <w:shd w:val="clear" w:color="FFFFFF" w:fill="FBE6D7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CB5D12" w:themeColor="accent2" w:themeShade="95" w:themeTint="97"/>
      </w:rPr>
    </w:tblStylePr>
    <w:tblStylePr w:type="firstRow">
      <w:rPr>
        <w:b/>
        <w:color w:val="CB5D12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CB5D12" w:themeColor="accent2" w:themeShade="95" w:themeTint="97"/>
      </w:rPr>
    </w:tblStylePr>
    <w:tblStylePr w:type="lastRow">
      <w:rPr>
        <w:b/>
        <w:color w:val="CB5D12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tblPr/>
      <w:tcPr>
        <w:shd w:val="clear" w:color="FFFFFF" w:fill="EDEDE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616161" w:themeColor="accent3" w:themeShade="95" w:themeTint="FE"/>
      </w:rPr>
    </w:tblStylePr>
    <w:tblStylePr w:type="firstRow">
      <w:rPr>
        <w:b/>
        <w:color w:val="616161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616161" w:themeColor="accent3" w:themeShade="95" w:themeTint="FE"/>
      </w:rPr>
    </w:tblStylePr>
    <w:tblStylePr w:type="lastRow">
      <w:rPr>
        <w:b/>
        <w:color w:val="616161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tblPr/>
      <w:tcPr>
        <w:shd w:val="clear" w:color="FFFFFF" w:fill="FFF2CB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D09D00" w:themeColor="accent4" w:themeShade="95" w:themeTint="9A"/>
      </w:rPr>
    </w:tblStylePr>
    <w:tblStylePr w:type="firstRow">
      <w:rPr>
        <w:b/>
        <w:color w:val="D09D00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D09D00" w:themeColor="accent4" w:themeShade="95" w:themeTint="9A"/>
      </w:rPr>
    </w:tblStylePr>
    <w:tblStylePr w:type="lastRow">
      <w:rPr>
        <w:b/>
        <w:color w:val="D09D00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44175" w:themeColor="accent5" w:themeShade="95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tblPr/>
      <w:tcPr>
        <w:shd w:val="clear" w:color="FFFFFF" w:fill="D9E2F3" w:themeColor="accent5" w:themeTint="34" w:themeFill="accent5" w:themeFillTint="34"/>
      </w:tcPr>
    </w:tblStylePr>
    <w:tblStylePr w:type="band2Horz">
      <w:rPr>
        <w:rFonts w:ascii="Arial" w:hAnsi="Arial"/>
        <w:color w:val="244175" w:themeColor="accent5" w:themeShade="95"/>
        <w:sz w:val="22"/>
      </w:rPr>
    </w:tblStylePr>
    <w:tblStylePr w:type="band2Vert"/>
    <w:tblStylePr w:type="firstCol">
      <w:rPr>
        <w:b/>
        <w:color w:val="254275" w:themeColor="accent5" w:themeShade="95"/>
      </w:rPr>
    </w:tblStylePr>
    <w:tblStylePr w:type="firstRow">
      <w:rPr>
        <w:b/>
        <w:color w:val="254275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54275" w:themeColor="accent5" w:themeShade="95"/>
      </w:rPr>
    </w:tblStylePr>
    <w:tblStylePr w:type="lastRow">
      <w:rPr>
        <w:b/>
        <w:color w:val="254275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4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44175" w:themeColor="accent5" w:themeShade="95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tblPr/>
      <w:tcPr>
        <w:shd w:val="clear" w:color="FFFFFF" w:fill="E2EFD9" w:themeColor="accent6" w:themeTint="34" w:themeFill="accent6" w:themeFillTint="34"/>
      </w:tcPr>
    </w:tblStylePr>
    <w:tblStylePr w:type="band2Horz">
      <w:rPr>
        <w:rFonts w:ascii="Arial" w:hAnsi="Arial"/>
        <w:color w:val="244175" w:themeColor="accent5" w:themeShade="95"/>
        <w:sz w:val="22"/>
      </w:rPr>
    </w:tblStylePr>
    <w:tblStylePr w:type="band2Vert"/>
    <w:tblStylePr w:type="firstCol">
      <w:rPr>
        <w:b/>
        <w:color w:val="254275" w:themeColor="accent5" w:themeShade="95"/>
      </w:rPr>
    </w:tblStylePr>
    <w:tblStylePr w:type="firstRow">
      <w:rPr>
        <w:b/>
        <w:color w:val="254275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54275" w:themeColor="accent5" w:themeShade="95"/>
      </w:rPr>
    </w:tblStylePr>
    <w:tblStylePr w:type="lastRow">
      <w:rPr>
        <w:b/>
        <w:color w:val="254275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4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07ABD" w:themeColor="accent1" w:themeShade="95" w:themeTint="8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1Vert">
      <w:tblPr/>
      <w:tcPr>
        <w:shd w:val="clear" w:color="FFFFFF" w:fill="DEEBF6" w:themeColor="accent1" w:themeTint="34" w:themeFill="accent1" w:themeFillTint="34"/>
      </w:tcPr>
    </w:tblStylePr>
    <w:tblStylePr w:type="band2Horz">
      <w:rPr>
        <w:rFonts w:ascii="Arial" w:hAnsi="Arial"/>
        <w:color w:val="307ABD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07ABD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07ABD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07ABD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07ABD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CB5D12" w:themeColor="accent2" w:themeShade="95" w:themeTint="97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tblPr/>
      <w:tcPr>
        <w:shd w:val="clear" w:color="FFFFFF" w:fill="FBE6D7" w:themeColor="accent2" w:themeTint="32" w:themeFill="accent2" w:themeFillTint="32"/>
      </w:tcPr>
    </w:tblStylePr>
    <w:tblStylePr w:type="band2Horz">
      <w:rPr>
        <w:rFonts w:ascii="Arial" w:hAnsi="Arial"/>
        <w:color w:val="CB5D12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CB5D12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CB5D12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CB5D12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CB5D12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616161" w:themeColor="accent3" w:themeShade="95" w:themeTint="FE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tblPr/>
      <w:tcPr>
        <w:shd w:val="clear" w:color="FFFFFF" w:fill="EDEDED" w:themeColor="accent3" w:themeTint="34" w:themeFill="accent3" w:themeFillTint="34"/>
      </w:tcPr>
    </w:tblStylePr>
    <w:tblStylePr w:type="band2Horz">
      <w:rPr>
        <w:rFonts w:ascii="Arial" w:hAnsi="Arial"/>
        <w:color w:val="616161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16161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616161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16161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16161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D09D00" w:themeColor="accent4" w:themeShade="95" w:themeTint="9A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tblPr/>
      <w:tcPr>
        <w:shd w:val="clear" w:color="FFFFFF" w:fill="FFF2CB" w:themeColor="accent4" w:themeTint="34" w:themeFill="accent4" w:themeFillTint="34"/>
      </w:tcPr>
    </w:tblStylePr>
    <w:tblStylePr w:type="band2Horz">
      <w:rPr>
        <w:rFonts w:ascii="Arial" w:hAnsi="Arial"/>
        <w:color w:val="D09D00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D09D00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D09D00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54275" w:themeColor="accent5" w:themeShade="95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tblPr/>
      <w:tcPr>
        <w:shd w:val="clear" w:color="FFFFFF" w:fill="D9E2F3" w:themeColor="accent5" w:themeTint="34" w:themeFill="accent5" w:themeFillTint="34"/>
      </w:tcPr>
    </w:tblStylePr>
    <w:tblStylePr w:type="band2Horz">
      <w:rPr>
        <w:rFonts w:ascii="Arial" w:hAnsi="Arial"/>
        <w:color w:val="254275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54275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16529" w:themeColor="accent6" w:themeShade="95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tblPr/>
      <w:tcPr>
        <w:shd w:val="clear" w:color="FFFFFF" w:fill="E2EFD9" w:themeColor="accent6" w:themeTint="34" w:themeFill="accent6" w:themeFillTint="34"/>
      </w:tcPr>
    </w:tblStylePr>
    <w:tblStylePr w:type="band2Horz">
      <w:rPr>
        <w:rFonts w:ascii="Arial" w:hAnsi="Arial"/>
        <w:color w:val="416529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165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6E6F4" w:themeColor="accent1" w:themeTint="40" w:themeFill="accent1" w:themeFillTint="40"/>
      </w:tcPr>
    </w:tblStylePr>
    <w:tblStylePr w:type="band1Vert">
      <w:tblPr/>
      <w:tcPr>
        <w:shd w:val="clear" w:color="FFFFFF" w:fill="D6E6F4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ADECB" w:themeColor="accent2" w:themeTint="40" w:themeFill="accent2" w:themeFillTint="40"/>
      </w:tcPr>
    </w:tblStylePr>
    <w:tblStylePr w:type="band1Vert">
      <w:tblPr/>
      <w:tcPr>
        <w:shd w:val="clear" w:color="FFFFFF" w:fill="FADECB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8E8E8" w:themeColor="accent3" w:themeTint="40" w:themeFill="accent3" w:themeFillTint="40"/>
      </w:tcPr>
    </w:tblStylePr>
    <w:tblStylePr w:type="band1Vert">
      <w:tblPr/>
      <w:tcPr>
        <w:shd w:val="clear" w:color="FFFFFF" w:fill="E8E8E8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FEFBF" w:themeColor="accent4" w:themeTint="40" w:themeFill="accent4" w:themeFillTint="40"/>
      </w:tcPr>
    </w:tblStylePr>
    <w:tblStylePr w:type="band1Vert">
      <w:tblPr/>
      <w:tcPr>
        <w:shd w:val="clear" w:color="FFFFFF" w:fill="FFEFBF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0DCF0" w:themeColor="accent5" w:themeTint="40" w:themeFill="accent5" w:themeFillTint="40"/>
      </w:tcPr>
    </w:tblStylePr>
    <w:tblStylePr w:type="band1Vert">
      <w:tblPr/>
      <w:tcPr>
        <w:shd w:val="clear" w:color="FFFFFF" w:fill="D0DCF0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BECD0" w:themeColor="accent6" w:themeTint="40" w:themeFill="accent6" w:themeFillTint="40"/>
      </w:tcPr>
    </w:tblStylePr>
    <w:tblStylePr w:type="band1Vert">
      <w:tblPr/>
      <w:tcPr>
        <w:shd w:val="clear" w:color="FFFFFF" w:fill="DBECD0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EAADB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18F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5B9BD5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5B9BD5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5B9BD5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5B9BD5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5B9BD5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F4B285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4B285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4B285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4B285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F4B285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9C9C9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9C9C9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9C9C9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9C9C9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9C9C9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FFD965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FD965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FD965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FD965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FFD965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8EAADB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8EAADB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8EAADB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8EAADB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8EAADB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A9D18F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9D18F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A9D18F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9D18F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A9D18F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45B8D" w:themeColor="accent1" w:themeShade="95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1Vert">
      <w:tblPr/>
      <w:tcPr>
        <w:shd w:val="clear" w:color="FFFFFF" w:fill="D6E6F4" w:themeColor="accent1" w:themeTint="40" w:themeFill="accent1" w:themeFillTint="40"/>
      </w:tcPr>
    </w:tblStylePr>
    <w:tblStylePr w:type="band2Horz">
      <w:rPr>
        <w:rFonts w:ascii="Arial" w:hAnsi="Arial"/>
        <w:color w:val="245B8D" w:themeColor="accent1" w:themeShade="95"/>
        <w:sz w:val="22"/>
      </w:rPr>
    </w:tblStylePr>
    <w:tblStylePr w:type="band2Vert"/>
    <w:tblStylePr w:type="firstCol">
      <w:rPr>
        <w:b/>
        <w:color w:val="245B8D" w:themeColor="accent1" w:themeShade="95"/>
      </w:rPr>
    </w:tblStylePr>
    <w:tblStylePr w:type="firstRow">
      <w:rPr>
        <w:b/>
        <w:color w:val="245B8D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45B8D" w:themeColor="accent1" w:themeShade="95"/>
      </w:rPr>
    </w:tblStylePr>
    <w:tblStylePr w:type="lastRow">
      <w:rPr>
        <w:b/>
        <w:color w:val="245B8D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1Vert">
      <w:tblPr/>
      <w:tcPr>
        <w:shd w:val="clear" w:color="FFFFFF" w:fill="FADECB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CB5D12" w:themeColor="accent2" w:themeShade="95" w:themeTint="97"/>
      </w:rPr>
    </w:tblStylePr>
    <w:tblStylePr w:type="firstRow">
      <w:rPr>
        <w:b/>
        <w:color w:val="CB5D12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CB5D12" w:themeColor="accent2" w:themeShade="95" w:themeTint="97"/>
      </w:rPr>
    </w:tblStylePr>
    <w:tblStylePr w:type="lastRow">
      <w:rPr>
        <w:b/>
        <w:color w:val="CB5D12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1Vert">
      <w:tblPr/>
      <w:tcPr>
        <w:shd w:val="clear" w:color="FFFFFF" w:fill="E8E8E8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67676" w:themeColor="accent3" w:themeShade="95" w:themeTint="98"/>
      </w:rPr>
    </w:tblStylePr>
    <w:tblStylePr w:type="firstRow">
      <w:rPr>
        <w:b/>
        <w:color w:val="767676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67676" w:themeColor="accent3" w:themeShade="95" w:themeTint="98"/>
      </w:rPr>
    </w:tblStylePr>
    <w:tblStylePr w:type="lastRow">
      <w:rPr>
        <w:b/>
        <w:color w:val="767676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1Vert">
      <w:tblPr/>
      <w:tcPr>
        <w:shd w:val="clear" w:color="FFFFFF" w:fill="FFEFBF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D09D00" w:themeColor="accent4" w:themeShade="95" w:themeTint="9A"/>
      </w:rPr>
    </w:tblStylePr>
    <w:tblStylePr w:type="firstRow">
      <w:rPr>
        <w:b/>
        <w:color w:val="D09D00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D09D00" w:themeColor="accent4" w:themeShade="95" w:themeTint="9A"/>
      </w:rPr>
    </w:tblStylePr>
    <w:tblStylePr w:type="lastRow">
      <w:rPr>
        <w:b/>
        <w:color w:val="D09D00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1Vert">
      <w:tblPr/>
      <w:tcPr>
        <w:shd w:val="clear" w:color="FFFFFF" w:fill="D0DCF0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5AA1" w:themeColor="accent5" w:themeShade="95" w:themeTint="9A"/>
      </w:rPr>
    </w:tblStylePr>
    <w:tblStylePr w:type="firstRow">
      <w:rPr>
        <w:b/>
        <w:color w:val="335AA1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5AA1" w:themeColor="accent5" w:themeShade="95" w:themeTint="9A"/>
      </w:rPr>
    </w:tblStylePr>
    <w:tblStylePr w:type="lastRow">
      <w:rPr>
        <w:b/>
        <w:color w:val="335AA1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1Vert">
      <w:tblPr/>
      <w:tcPr>
        <w:shd w:val="clear" w:color="FFFFFF" w:fill="DBECD0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5E923C" w:themeColor="accent6" w:themeShade="95" w:themeTint="98"/>
      </w:rPr>
    </w:tblStylePr>
    <w:tblStylePr w:type="firstRow">
      <w:rPr>
        <w:b/>
        <w:color w:val="5E923C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5E923C" w:themeColor="accent6" w:themeShade="95" w:themeTint="98"/>
      </w:rPr>
    </w:tblStylePr>
    <w:tblStylePr w:type="lastRow">
      <w:rPr>
        <w:b/>
        <w:color w:val="5E923C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45B8D" w:themeColor="accent1" w:themeShade="95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1Vert">
      <w:tblPr/>
      <w:tcPr>
        <w:shd w:val="clear" w:color="FFFFFF" w:fill="D6E6F4" w:themeColor="accent1" w:themeTint="40" w:themeFill="accent1" w:themeFillTint="40"/>
      </w:tcPr>
    </w:tblStylePr>
    <w:tblStylePr w:type="band2Horz">
      <w:rPr>
        <w:rFonts w:ascii="Arial" w:hAnsi="Arial"/>
        <w:color w:val="245B8D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45B8D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45B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CB5D12" w:themeColor="accent2" w:themeShade="95" w:themeTint="97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1Vert">
      <w:tblPr/>
      <w:tcPr>
        <w:shd w:val="clear" w:color="FFFFFF" w:fill="FADECB" w:themeColor="accent2" w:themeTint="40" w:themeFill="accent2" w:themeFillTint="40"/>
      </w:tcPr>
    </w:tblStylePr>
    <w:tblStylePr w:type="band2Horz">
      <w:rPr>
        <w:rFonts w:ascii="Arial" w:hAnsi="Arial"/>
        <w:color w:val="CB5D12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CB5D12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CB5D12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CB5D12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CB5D12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CB5D12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67676" w:themeColor="accent3" w:themeShade="95" w:themeTint="98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1Vert">
      <w:tblPr/>
      <w:tcPr>
        <w:shd w:val="clear" w:color="FFFFFF" w:fill="E8E8E8" w:themeColor="accent3" w:themeTint="40" w:themeFill="accent3" w:themeFillTint="40"/>
      </w:tcPr>
    </w:tblStylePr>
    <w:tblStylePr w:type="band2Horz">
      <w:rPr>
        <w:rFonts w:ascii="Arial" w:hAnsi="Arial"/>
        <w:color w:val="767676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67676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67676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67676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67676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67676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D09D00" w:themeColor="accent4" w:themeShade="95" w:themeTint="9A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1Vert">
      <w:tblPr/>
      <w:tcPr>
        <w:shd w:val="clear" w:color="FFFFFF" w:fill="FFEFBF" w:themeColor="accent4" w:themeTint="40" w:themeFill="accent4" w:themeFillTint="40"/>
      </w:tcPr>
    </w:tblStylePr>
    <w:tblStylePr w:type="band2Horz">
      <w:rPr>
        <w:rFonts w:ascii="Arial" w:hAnsi="Arial"/>
        <w:color w:val="D09D00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09D00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5AA1" w:themeColor="accent5" w:themeShade="95" w:themeTint="9A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1Vert">
      <w:tblPr/>
      <w:tcPr>
        <w:shd w:val="clear" w:color="FFFFFF" w:fill="D0DCF0" w:themeColor="accent5" w:themeTint="40" w:themeFill="accent5" w:themeFillTint="40"/>
      </w:tcPr>
    </w:tblStylePr>
    <w:tblStylePr w:type="band2Horz">
      <w:rPr>
        <w:rFonts w:ascii="Arial" w:hAnsi="Arial"/>
        <w:color w:val="335AA1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5AA1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5AA1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5AA1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5AA1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5AA1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5E923C" w:themeColor="accent6" w:themeShade="95" w:themeTint="98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1Vert">
      <w:tblPr/>
      <w:tcPr>
        <w:shd w:val="clear" w:color="FFFFFF" w:fill="DBECD0" w:themeColor="accent6" w:themeTint="40" w:themeFill="accent6" w:themeFillTint="40"/>
      </w:tcPr>
    </w:tblStylePr>
    <w:tblStylePr w:type="band2Horz">
      <w:rPr>
        <w:rFonts w:ascii="Arial" w:hAnsi="Arial"/>
        <w:color w:val="5E923C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E923C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5E923C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E923C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5E923C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5E923C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CE0F2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CE0F2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CE0F2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CE0F2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5B5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5B5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5B5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5B5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5B5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2E75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2E75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2E75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2E75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2E75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2E75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2E75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E75B5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E75B5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character" w:customStyle="1" w:styleId="CabealhoChar">
    <w:name w:val="Cabeçalho Char"/>
    <w:basedOn w:val="DefaultParagraphFont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DefaultParagraphFont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lear" w:pos="708"/>
        <w:tab w:val="center" w:pos="4252"/>
        <w:tab w:val="right" w:pos="8504"/>
      </w:tabs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lear" w:pos="708"/>
        <w:tab w:val="center" w:pos="4252"/>
        <w:tab w:val="right" w:pos="8504"/>
      </w:tabs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qFormat/>
    <w:pPr>
      <w:widowControl/>
      <w:bidi w:val="0"/>
      <w:spacing w:before="0" w:after="0" w:line="240" w:lineRule="auto"/>
      <w:jc w:val="left"/>
    </w:pPr>
    <w:rPr>
      <w:rFonts w:ascii="Times New Roman" w:hAnsi="Times New Roman" w:eastAsiaTheme="minorEastAsia" w:cs="Times New Roman"/>
      <w:color w:val="000000"/>
      <w:sz w:val="24"/>
      <w:szCs w:val="24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</w:style>
  <w:style w:type="numbering" w:customStyle="1" w:styleId="Semlistauser">
    <w:name w:val="Sem lista (user)"/>
    <w:uiPriority w:val="99"/>
    <w:semiHidden/>
    <w:unhideWhenUsed/>
    <w:qFormat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Maisa Borges Silva Grandizoli</dc:creator>
  <cp:revision>14</cp:revision>
  <dcterms:created xsi:type="dcterms:W3CDTF">2025-04-17T12:35:00Z</dcterms:created>
  <dcterms:modified xsi:type="dcterms:W3CDTF">2026-05-28T12:57:44Z</dcterms:modified>
  <dc:language>pt-BR</dc:language>
</cp:coreProperties>
</file>